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133" w:rsidRDefault="00857133" w:rsidP="00857133">
      <w:pPr>
        <w:adjustRightInd w:val="0"/>
        <w:snapToGrid w:val="0"/>
        <w:spacing w:line="580" w:lineRule="exact"/>
        <w:jc w:val="left"/>
        <w:rPr>
          <w:rFonts w:ascii="黑体" w:eastAsia="黑体" w:cs="仿宋_GB2312" w:hint="eastAsia"/>
          <w:sz w:val="32"/>
          <w:szCs w:val="32"/>
        </w:rPr>
      </w:pPr>
      <w:r>
        <w:rPr>
          <w:rFonts w:ascii="黑体" w:eastAsia="黑体" w:cs="仿宋_GB2312" w:hint="eastAsia"/>
          <w:sz w:val="32"/>
          <w:szCs w:val="32"/>
        </w:rPr>
        <w:t>附件1</w:t>
      </w:r>
    </w:p>
    <w:p w:rsidR="00857133" w:rsidRDefault="00857133" w:rsidP="00857133">
      <w:pPr>
        <w:adjustRightInd w:val="0"/>
        <w:snapToGrid w:val="0"/>
        <w:spacing w:line="580" w:lineRule="exact"/>
        <w:jc w:val="left"/>
        <w:rPr>
          <w:rFonts w:ascii="黑体" w:eastAsia="黑体" w:cs="仿宋_GB2312" w:hint="eastAsia"/>
          <w:sz w:val="32"/>
          <w:szCs w:val="32"/>
        </w:rPr>
      </w:pPr>
    </w:p>
    <w:p w:rsidR="00857133" w:rsidRDefault="00857133" w:rsidP="00857133">
      <w:pPr>
        <w:adjustRightInd w:val="0"/>
        <w:snapToGrid w:val="0"/>
        <w:spacing w:line="620" w:lineRule="exact"/>
        <w:jc w:val="center"/>
        <w:rPr>
          <w:rFonts w:ascii="方正小标宋简体" w:eastAsia="方正小标宋简体" w:hAnsi="黑体" w:cs="黑体" w:hint="eastAsia"/>
          <w:sz w:val="36"/>
          <w:szCs w:val="36"/>
        </w:rPr>
      </w:pPr>
      <w:bookmarkStart w:id="0" w:name="_GoBack"/>
      <w:r>
        <w:rPr>
          <w:rFonts w:ascii="方正小标宋简体" w:eastAsia="方正小标宋简体" w:hAnsi="黑体" w:cs="黑体" w:hint="eastAsia"/>
          <w:sz w:val="36"/>
          <w:szCs w:val="36"/>
        </w:rPr>
        <w:t>西安市科协2021年度决策咨询课题选题目录</w:t>
      </w:r>
      <w:bookmarkEnd w:id="0"/>
    </w:p>
    <w:p w:rsidR="00857133" w:rsidRDefault="00857133" w:rsidP="00857133">
      <w:pPr>
        <w:adjustRightInd w:val="0"/>
        <w:snapToGrid w:val="0"/>
        <w:spacing w:line="280" w:lineRule="exact"/>
        <w:ind w:firstLineChars="200" w:firstLine="640"/>
        <w:jc w:val="center"/>
        <w:rPr>
          <w:rFonts w:ascii="黑体" w:eastAsia="黑体" w:hAnsi="黑体" w:cs="黑体" w:hint="eastAsia"/>
          <w:sz w:val="32"/>
          <w:szCs w:val="32"/>
        </w:rPr>
      </w:pP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1.实现西安“北跨”战略的跨河通道策略研究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大西安2050空间发展战略规划首次明确了大西安的格局和体量，其中“北跨”战略的重点是通过富阎板块、渭北工业组团、西咸空港组团的发展，加快大西安北部“工业增长级”建设，使渭北区域成为工业新重镇、城市新组团，实现渭北和西安主城的共同发展。本课题拟在通过调查研究和实地勘察的基础上，对跨河通道布局、间距、跨河方式等方面进行研究，为解决铁路、公路、轨道交通等多元化交通方式跨河规划设计提出对策建议。</w:t>
      </w:r>
    </w:p>
    <w:p w:rsidR="00857133" w:rsidRDefault="00857133" w:rsidP="00857133">
      <w:pPr>
        <w:spacing w:line="600" w:lineRule="exact"/>
        <w:ind w:firstLineChars="200" w:firstLine="640"/>
        <w:rPr>
          <w:rFonts w:ascii="仿宋_GB2312" w:eastAsia="仿宋_GB2312"/>
          <w:sz w:val="32"/>
          <w:szCs w:val="32"/>
        </w:rPr>
      </w:pPr>
      <w:r>
        <w:rPr>
          <w:rFonts w:ascii="仿宋_GB2312" w:eastAsia="仿宋_GB2312" w:hint="eastAsia"/>
          <w:sz w:val="32"/>
          <w:szCs w:val="32"/>
        </w:rPr>
        <w:t>2.西安由要素驱动转向创新驱动的路径研究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西安长期以来，主要实施以资金（投资拉动）和土地（房地产拉动）为主的要素驱动经济增长方式，长此以往，旧动能已日益萎缩而不可持续，增长方式急需向创新驱动转化，同时，国家“十四五”高质量发展也需要创新驱动来支撑。本课题拟从研究创新驱动转变的核心，研究科技创新发展的基本规律，结合西安科技创新发展现状，基于自身优势，提出西安科技创新发展的对策建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3.西安提高消费需求的对策研究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sz w:val="32"/>
          <w:szCs w:val="32"/>
        </w:rPr>
        <w:t>中央2020年经济工作会议</w:t>
      </w:r>
      <w:r>
        <w:rPr>
          <w:rFonts w:ascii="仿宋_GB2312" w:eastAsia="仿宋_GB2312" w:hint="eastAsia"/>
          <w:sz w:val="32"/>
          <w:szCs w:val="32"/>
        </w:rPr>
        <w:t>和</w:t>
      </w:r>
      <w:r>
        <w:rPr>
          <w:rFonts w:ascii="仿宋_GB2312" w:eastAsia="仿宋_GB2312"/>
          <w:sz w:val="32"/>
          <w:szCs w:val="32"/>
        </w:rPr>
        <w:t>2021年全国人大政府工作</w:t>
      </w:r>
      <w:r>
        <w:rPr>
          <w:rFonts w:ascii="仿宋_GB2312" w:eastAsia="仿宋_GB2312"/>
          <w:sz w:val="32"/>
          <w:szCs w:val="32"/>
        </w:rPr>
        <w:lastRenderedPageBreak/>
        <w:t>报告，均将消费排在投资前面。2020年西安经济运行中，投资和出口均有较大幅度增长，分别比2019年增长11.7%、14.2%，而消费下滑最严重，增速-2.9%，较2019年</w:t>
      </w:r>
      <w:r>
        <w:rPr>
          <w:rFonts w:ascii="仿宋_GB2312" w:eastAsia="仿宋_GB2312" w:hint="eastAsia"/>
          <w:sz w:val="32"/>
          <w:szCs w:val="32"/>
        </w:rPr>
        <w:t>下</w:t>
      </w:r>
      <w:r>
        <w:rPr>
          <w:rFonts w:ascii="仿宋_GB2312" w:eastAsia="仿宋_GB2312"/>
          <w:sz w:val="32"/>
          <w:szCs w:val="32"/>
        </w:rPr>
        <w:t>降了8.9个百分点</w:t>
      </w:r>
      <w:r>
        <w:rPr>
          <w:rFonts w:ascii="仿宋_GB2312" w:eastAsia="仿宋_GB2312" w:hint="eastAsia"/>
          <w:sz w:val="32"/>
          <w:szCs w:val="32"/>
        </w:rPr>
        <w:t>，</w:t>
      </w:r>
      <w:r>
        <w:rPr>
          <w:rFonts w:ascii="仿宋_GB2312" w:eastAsia="仿宋_GB2312"/>
          <w:sz w:val="32"/>
          <w:szCs w:val="32"/>
        </w:rPr>
        <w:t>消费严重不足，影响到我市扩大内需。</w:t>
      </w:r>
      <w:r>
        <w:rPr>
          <w:rFonts w:ascii="仿宋_GB2312" w:eastAsia="仿宋_GB2312" w:hint="eastAsia"/>
          <w:sz w:val="32"/>
          <w:szCs w:val="32"/>
        </w:rPr>
        <w:t>本课题拟通过调研，收集和整理国内其他城市提高消费需求的经验和做法，发现西安在提高消费需求方面存在的主要问题，提出强化西安消费水平与经济增长协同发展的对策建议。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4.全运会对西安市影响研究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sz w:val="32"/>
          <w:szCs w:val="32"/>
        </w:rPr>
        <w:t>以2021年西安</w:t>
      </w:r>
      <w:r>
        <w:rPr>
          <w:rFonts w:ascii="仿宋_GB2312" w:eastAsia="仿宋_GB2312"/>
          <w:sz w:val="32"/>
          <w:szCs w:val="32"/>
        </w:rPr>
        <w:t>“</w:t>
      </w:r>
      <w:r>
        <w:rPr>
          <w:rFonts w:ascii="仿宋_GB2312" w:eastAsia="仿宋_GB2312"/>
          <w:sz w:val="32"/>
          <w:szCs w:val="32"/>
        </w:rPr>
        <w:t>十四运</w:t>
      </w:r>
      <w:r>
        <w:rPr>
          <w:rFonts w:ascii="仿宋_GB2312" w:eastAsia="仿宋_GB2312"/>
          <w:sz w:val="32"/>
          <w:szCs w:val="32"/>
        </w:rPr>
        <w:t>”</w:t>
      </w:r>
      <w:r>
        <w:rPr>
          <w:rFonts w:ascii="仿宋_GB2312" w:eastAsia="仿宋_GB2312"/>
          <w:sz w:val="32"/>
          <w:szCs w:val="32"/>
        </w:rPr>
        <w:t>举办为契机，整合各类资源，推动全民健身</w:t>
      </w:r>
      <w:r>
        <w:rPr>
          <w:rFonts w:ascii="仿宋_GB2312" w:eastAsia="仿宋_GB2312" w:hint="eastAsia"/>
          <w:sz w:val="32"/>
          <w:szCs w:val="32"/>
        </w:rPr>
        <w:t>，</w:t>
      </w:r>
      <w:r>
        <w:rPr>
          <w:rFonts w:ascii="仿宋_GB2312" w:eastAsia="仿宋_GB2312"/>
          <w:sz w:val="32"/>
          <w:szCs w:val="32"/>
        </w:rPr>
        <w:t>有效评估赛事后的城市品牌效应，提升西安的城市影响力和竞争力。</w:t>
      </w:r>
      <w:r>
        <w:rPr>
          <w:rFonts w:ascii="仿宋_GB2312" w:eastAsia="仿宋_GB2312" w:hint="eastAsia"/>
          <w:sz w:val="32"/>
          <w:szCs w:val="32"/>
        </w:rPr>
        <w:t>本课题拟通过调查研究和重点访谈等形式，研究西安市从全运会开始筹备再到举办以及全运后的变化发展，结合城市建设、经济发展和百姓生活等方面的变化进行分析研究，就延续全运会对西安发展的影响提出对策建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5.“一带一路”建设与西安国际人才发展研究</w:t>
      </w:r>
    </w:p>
    <w:p w:rsidR="00857133" w:rsidRDefault="00857133" w:rsidP="00857133">
      <w:pPr>
        <w:spacing w:line="600" w:lineRule="exact"/>
        <w:ind w:firstLineChars="200" w:firstLine="640"/>
        <w:rPr>
          <w:rFonts w:ascii="仿宋_GB2312" w:eastAsia="仿宋_GB2312" w:hint="eastAsia"/>
          <w:color w:val="000000"/>
          <w:sz w:val="32"/>
          <w:szCs w:val="32"/>
        </w:rPr>
      </w:pPr>
      <w:r>
        <w:rPr>
          <w:rFonts w:ascii="仿宋_GB2312" w:eastAsia="仿宋_GB2312"/>
          <w:sz w:val="32"/>
          <w:szCs w:val="32"/>
        </w:rPr>
        <w:t>西安在</w:t>
      </w:r>
      <w:r>
        <w:rPr>
          <w:rFonts w:ascii="仿宋_GB2312" w:eastAsia="仿宋_GB2312"/>
          <w:sz w:val="32"/>
          <w:szCs w:val="32"/>
        </w:rPr>
        <w:t>“</w:t>
      </w:r>
      <w:r>
        <w:rPr>
          <w:rFonts w:ascii="仿宋_GB2312" w:eastAsia="仿宋_GB2312"/>
          <w:sz w:val="32"/>
          <w:szCs w:val="32"/>
        </w:rPr>
        <w:t>一带一路</w:t>
      </w:r>
      <w:r>
        <w:rPr>
          <w:rFonts w:ascii="仿宋_GB2312" w:eastAsia="仿宋_GB2312"/>
          <w:sz w:val="32"/>
          <w:szCs w:val="32"/>
        </w:rPr>
        <w:t>”</w:t>
      </w:r>
      <w:r>
        <w:rPr>
          <w:rFonts w:ascii="仿宋_GB2312" w:eastAsia="仿宋_GB2312"/>
          <w:sz w:val="32"/>
          <w:szCs w:val="32"/>
        </w:rPr>
        <w:t>核心区建设中发挥着核心作用，而要继续推动和融入</w:t>
      </w:r>
      <w:r>
        <w:rPr>
          <w:rFonts w:ascii="仿宋_GB2312" w:eastAsia="仿宋_GB2312"/>
          <w:sz w:val="32"/>
          <w:szCs w:val="32"/>
        </w:rPr>
        <w:t>“</w:t>
      </w:r>
      <w:r>
        <w:rPr>
          <w:rFonts w:ascii="仿宋_GB2312" w:eastAsia="仿宋_GB2312"/>
          <w:sz w:val="32"/>
          <w:szCs w:val="32"/>
        </w:rPr>
        <w:t>一带一路</w:t>
      </w:r>
      <w:r>
        <w:rPr>
          <w:rFonts w:ascii="仿宋_GB2312" w:eastAsia="仿宋_GB2312"/>
          <w:sz w:val="32"/>
          <w:szCs w:val="32"/>
        </w:rPr>
        <w:t>”</w:t>
      </w:r>
      <w:r>
        <w:rPr>
          <w:rFonts w:ascii="仿宋_GB2312" w:eastAsia="仿宋_GB2312"/>
          <w:sz w:val="32"/>
          <w:szCs w:val="32"/>
        </w:rPr>
        <w:t>的经济建设，离不开人才资源，尤其是高水平的国际人才。西安为引进人才相继出台了一系列政策措施，但受文化和地域的双重限制，依然存在着国际人才偏少的现象。</w:t>
      </w:r>
      <w:r>
        <w:rPr>
          <w:rFonts w:ascii="仿宋_GB2312" w:eastAsia="仿宋_GB2312" w:hint="eastAsia"/>
          <w:sz w:val="32"/>
          <w:szCs w:val="32"/>
        </w:rPr>
        <w:t>本课题拟通过对西安引进国际人才政策进行梳理、调研和评价，发现</w:t>
      </w:r>
      <w:r>
        <w:rPr>
          <w:rFonts w:ascii="仿宋_GB2312" w:eastAsia="仿宋_GB2312" w:hint="eastAsia"/>
          <w:color w:val="000000"/>
          <w:sz w:val="32"/>
          <w:szCs w:val="32"/>
        </w:rPr>
        <w:t>西安在引进国际人才政策方面存在的问题，为我市制定和改进人才政策提供依据。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6.西安创建亚欧陆海贸易大通道研究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sz w:val="32"/>
          <w:szCs w:val="32"/>
        </w:rPr>
        <w:t>在百年未有之大变局下，</w:t>
      </w:r>
      <w:r>
        <w:rPr>
          <w:rFonts w:ascii="仿宋_GB2312" w:eastAsia="仿宋_GB2312"/>
          <w:sz w:val="32"/>
          <w:szCs w:val="32"/>
        </w:rPr>
        <w:t>“</w:t>
      </w:r>
      <w:r>
        <w:rPr>
          <w:rFonts w:ascii="仿宋_GB2312" w:eastAsia="仿宋_GB2312"/>
          <w:sz w:val="32"/>
          <w:szCs w:val="32"/>
        </w:rPr>
        <w:t>双循环</w:t>
      </w:r>
      <w:r>
        <w:rPr>
          <w:rFonts w:ascii="仿宋_GB2312" w:eastAsia="仿宋_GB2312"/>
          <w:sz w:val="32"/>
          <w:szCs w:val="32"/>
        </w:rPr>
        <w:t>”</w:t>
      </w:r>
      <w:r>
        <w:rPr>
          <w:rFonts w:ascii="仿宋_GB2312" w:eastAsia="仿宋_GB2312"/>
          <w:sz w:val="32"/>
          <w:szCs w:val="32"/>
        </w:rPr>
        <w:t>新发展格局成为重大的战略选择，</w:t>
      </w:r>
      <w:r>
        <w:rPr>
          <w:rFonts w:ascii="仿宋_GB2312" w:eastAsia="仿宋_GB2312" w:hint="eastAsia"/>
          <w:sz w:val="32"/>
          <w:szCs w:val="32"/>
        </w:rPr>
        <w:t>西安作为西北地区重要城市，应</w:t>
      </w:r>
      <w:r>
        <w:rPr>
          <w:rFonts w:ascii="仿宋_GB2312" w:eastAsia="仿宋_GB2312"/>
          <w:sz w:val="32"/>
          <w:szCs w:val="32"/>
        </w:rPr>
        <w:t>为</w:t>
      </w:r>
      <w:r>
        <w:rPr>
          <w:rFonts w:ascii="仿宋_GB2312" w:eastAsia="仿宋_GB2312" w:hint="eastAsia"/>
          <w:sz w:val="32"/>
          <w:szCs w:val="32"/>
        </w:rPr>
        <w:t>国家</w:t>
      </w:r>
      <w:r>
        <w:rPr>
          <w:rFonts w:ascii="仿宋_GB2312" w:eastAsia="仿宋_GB2312"/>
          <w:sz w:val="32"/>
          <w:szCs w:val="32"/>
        </w:rPr>
        <w:t>联结国内外市场，提升安全保障能力</w:t>
      </w:r>
      <w:r>
        <w:rPr>
          <w:rFonts w:ascii="仿宋_GB2312" w:eastAsia="仿宋_GB2312" w:hint="eastAsia"/>
          <w:sz w:val="32"/>
          <w:szCs w:val="32"/>
        </w:rPr>
        <w:t>提供支撑</w:t>
      </w:r>
      <w:r>
        <w:rPr>
          <w:rFonts w:ascii="仿宋_GB2312" w:eastAsia="仿宋_GB2312"/>
          <w:sz w:val="32"/>
          <w:szCs w:val="32"/>
        </w:rPr>
        <w:t>。在</w:t>
      </w:r>
      <w:r>
        <w:rPr>
          <w:rFonts w:ascii="仿宋_GB2312" w:eastAsia="仿宋_GB2312"/>
          <w:sz w:val="32"/>
          <w:szCs w:val="32"/>
        </w:rPr>
        <w:t>“</w:t>
      </w:r>
      <w:r>
        <w:rPr>
          <w:rFonts w:ascii="仿宋_GB2312" w:eastAsia="仿宋_GB2312"/>
          <w:sz w:val="32"/>
          <w:szCs w:val="32"/>
        </w:rPr>
        <w:t>双循环</w:t>
      </w:r>
      <w:r>
        <w:rPr>
          <w:rFonts w:ascii="仿宋_GB2312" w:eastAsia="仿宋_GB2312"/>
          <w:sz w:val="32"/>
          <w:szCs w:val="32"/>
        </w:rPr>
        <w:t>”</w:t>
      </w:r>
      <w:r>
        <w:rPr>
          <w:rFonts w:ascii="仿宋_GB2312" w:eastAsia="仿宋_GB2312"/>
          <w:sz w:val="32"/>
          <w:szCs w:val="32"/>
        </w:rPr>
        <w:t>新发展格局下，强化中西部产业承接与聚集，扩大国家总体生产规模效应，提高产业链</w:t>
      </w:r>
      <w:r>
        <w:rPr>
          <w:rFonts w:ascii="仿宋_GB2312" w:eastAsia="仿宋_GB2312" w:hint="eastAsia"/>
          <w:sz w:val="32"/>
          <w:szCs w:val="32"/>
        </w:rPr>
        <w:t>、</w:t>
      </w:r>
      <w:r>
        <w:rPr>
          <w:rFonts w:ascii="仿宋_GB2312" w:eastAsia="仿宋_GB2312"/>
          <w:sz w:val="32"/>
          <w:szCs w:val="32"/>
        </w:rPr>
        <w:t>供应链自主性与安全性</w:t>
      </w:r>
      <w:r>
        <w:rPr>
          <w:rFonts w:ascii="仿宋_GB2312" w:eastAsia="仿宋_GB2312" w:hint="eastAsia"/>
          <w:sz w:val="32"/>
          <w:szCs w:val="32"/>
        </w:rPr>
        <w:t>很</w:t>
      </w:r>
      <w:r>
        <w:rPr>
          <w:rFonts w:ascii="仿宋_GB2312" w:eastAsia="仿宋_GB2312"/>
          <w:sz w:val="32"/>
          <w:szCs w:val="32"/>
        </w:rPr>
        <w:t>有必要。</w:t>
      </w:r>
      <w:r>
        <w:rPr>
          <w:rFonts w:ascii="仿宋_GB2312" w:eastAsia="仿宋_GB2312" w:hint="eastAsia"/>
          <w:sz w:val="32"/>
          <w:szCs w:val="32"/>
        </w:rPr>
        <w:t>本课题基于国家发展战略体系出发，拟通过深入研究如何升级亚欧大陆桥、建立健全亚欧陆海贸易大通道，为西安进一步推进联结亚欧，助力国家现代化建设提出对策建议。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7.西安市智慧城市发展路径研究</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智慧城市是城市发展的高层次阶段。智慧城市的本质是信息共享，依靠数字技术驱动城市的管理与发展。随着大数据、人工智能、物联网、云计算等数字技术与城市管理的不断融合与应用，带来了城市管理的数字化、智能化、精准化、高效化、便民化。本课题拟通过研究智慧城市的内涵与界定，构建智慧城市发展水平评价指标体系，数字技术对城市管理的影响机制，为西安市智慧城市的发展提出对策建议。</w:t>
      </w:r>
    </w:p>
    <w:p w:rsidR="00857133" w:rsidRDefault="00857133" w:rsidP="0085713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8.碳中和目标下西安市可再生能源应用对策研究</w:t>
      </w:r>
    </w:p>
    <w:p w:rsidR="00857133" w:rsidRDefault="00857133" w:rsidP="00857133">
      <w:pPr>
        <w:widowControl/>
        <w:ind w:firstLineChars="200" w:firstLine="640"/>
        <w:jc w:val="left"/>
        <w:rPr>
          <w:rFonts w:ascii="仿宋_GB2312" w:eastAsia="仿宋_GB2312"/>
          <w:sz w:val="32"/>
          <w:szCs w:val="32"/>
        </w:rPr>
      </w:pPr>
      <w:r>
        <w:rPr>
          <w:rFonts w:ascii="仿宋_GB2312" w:eastAsia="仿宋_GB2312"/>
          <w:sz w:val="32"/>
          <w:szCs w:val="32"/>
        </w:rPr>
        <w:t>目前陕西省已针对地热能清洁供热、生物质能源技术发展等</w:t>
      </w:r>
      <w:r>
        <w:rPr>
          <w:rFonts w:ascii="仿宋_GB2312" w:eastAsia="仿宋_GB2312" w:hint="eastAsia"/>
          <w:sz w:val="32"/>
          <w:szCs w:val="32"/>
        </w:rPr>
        <w:t>再生能源应用</w:t>
      </w:r>
      <w:r>
        <w:rPr>
          <w:rFonts w:ascii="仿宋_GB2312" w:eastAsia="仿宋_GB2312"/>
          <w:sz w:val="32"/>
          <w:szCs w:val="32"/>
        </w:rPr>
        <w:t>制定长期规划，力图打造相关技术创新体系和产业发展体系,建成一批可再生清洁能源利用技术应用示范基地，打造相关技术领域科研重镇。</w:t>
      </w:r>
      <w:r>
        <w:rPr>
          <w:rFonts w:ascii="仿宋_GB2312" w:eastAsia="仿宋_GB2312" w:hint="eastAsia"/>
          <w:sz w:val="32"/>
          <w:szCs w:val="32"/>
        </w:rPr>
        <w:t>本课题拟通过深入调研，为西安市因地制宜开展技术可行性分析，探</w:t>
      </w:r>
      <w:r>
        <w:rPr>
          <w:rFonts w:ascii="仿宋_GB2312" w:eastAsia="仿宋_GB2312" w:hint="eastAsia"/>
          <w:sz w:val="32"/>
          <w:szCs w:val="32"/>
        </w:rPr>
        <w:lastRenderedPageBreak/>
        <w:t>索可再生能源利用可行性，解决目前日益严重的环境污染和资源枯竭问题，为西安实现碳中和长期愿景提出对策建议。</w:t>
      </w:r>
    </w:p>
    <w:p w:rsidR="00857133" w:rsidRDefault="00857133" w:rsidP="00857133">
      <w:pPr>
        <w:widowControl/>
        <w:ind w:firstLineChars="200" w:firstLine="640"/>
        <w:rPr>
          <w:rFonts w:ascii="仿宋_GB2312" w:eastAsia="仿宋_GB2312"/>
          <w:sz w:val="32"/>
          <w:szCs w:val="32"/>
        </w:rPr>
      </w:pPr>
      <w:r>
        <w:rPr>
          <w:rFonts w:ascii="仿宋_GB2312" w:eastAsia="仿宋_GB2312" w:hint="eastAsia"/>
          <w:sz w:val="32"/>
          <w:szCs w:val="32"/>
        </w:rPr>
        <w:t>9.秦岭生态环境保护、修复策略研究</w:t>
      </w:r>
    </w:p>
    <w:p w:rsidR="00857133" w:rsidRDefault="00857133" w:rsidP="00857133">
      <w:pPr>
        <w:widowControl/>
        <w:ind w:firstLineChars="200" w:firstLine="640"/>
        <w:rPr>
          <w:rFonts w:ascii="仿宋_GB2312" w:eastAsia="仿宋_GB2312"/>
          <w:sz w:val="32"/>
          <w:szCs w:val="32"/>
        </w:rPr>
      </w:pPr>
      <w:r>
        <w:rPr>
          <w:rFonts w:ascii="仿宋_GB2312" w:eastAsia="仿宋_GB2312" w:hint="eastAsia"/>
          <w:sz w:val="32"/>
          <w:szCs w:val="32"/>
        </w:rPr>
        <w:t>秦岭是陕西乃至全国重要的生态安全屏障，是实现绿色发展的重要因素。当前，西安秦岭生态环境保护已由全面整治转入生态修复和常态化保护新阶段。本课题拟通过对秦岭</w:t>
      </w:r>
      <w:r>
        <w:rPr>
          <w:rFonts w:ascii="仿宋_GB2312" w:eastAsia="仿宋_GB2312"/>
          <w:sz w:val="32"/>
          <w:szCs w:val="32"/>
        </w:rPr>
        <w:t>生态系统结构、功能与过程</w:t>
      </w:r>
      <w:r>
        <w:rPr>
          <w:rFonts w:ascii="仿宋_GB2312" w:eastAsia="仿宋_GB2312" w:hint="eastAsia"/>
          <w:sz w:val="32"/>
          <w:szCs w:val="32"/>
        </w:rPr>
        <w:t>的研究</w:t>
      </w:r>
      <w:r>
        <w:rPr>
          <w:rFonts w:ascii="仿宋_GB2312" w:eastAsia="仿宋_GB2312"/>
          <w:sz w:val="32"/>
          <w:szCs w:val="32"/>
        </w:rPr>
        <w:t>，</w:t>
      </w:r>
      <w:r>
        <w:rPr>
          <w:rFonts w:ascii="仿宋_GB2312" w:eastAsia="仿宋_GB2312" w:hint="eastAsia"/>
          <w:sz w:val="32"/>
          <w:szCs w:val="32"/>
        </w:rPr>
        <w:t>结合秦岭北麓生态环境保护地域网格化管理，发现秦岭</w:t>
      </w:r>
      <w:r>
        <w:rPr>
          <w:rFonts w:ascii="仿宋_GB2312" w:eastAsia="仿宋_GB2312"/>
          <w:sz w:val="32"/>
          <w:szCs w:val="32"/>
        </w:rPr>
        <w:t>生态环境</w:t>
      </w:r>
      <w:r>
        <w:rPr>
          <w:rFonts w:ascii="仿宋_GB2312" w:eastAsia="仿宋_GB2312" w:hint="eastAsia"/>
          <w:sz w:val="32"/>
          <w:szCs w:val="32"/>
        </w:rPr>
        <w:t>保护、修复存在的问题，就如何通过改善管理系统，全面提升生态环境保护、修复工作的规范化、精细化、效能化水平提出对策建议。</w:t>
      </w:r>
    </w:p>
    <w:p w:rsidR="00857133" w:rsidRDefault="00857133" w:rsidP="00857133">
      <w:pPr>
        <w:widowControl/>
        <w:numPr>
          <w:ilvl w:val="0"/>
          <w:numId w:val="1"/>
        </w:numPr>
        <w:ind w:firstLineChars="200" w:firstLine="640"/>
        <w:jc w:val="left"/>
        <w:rPr>
          <w:rFonts w:ascii="仿宋_GB2312" w:eastAsia="仿宋_GB2312" w:hint="eastAsia"/>
          <w:sz w:val="32"/>
          <w:szCs w:val="32"/>
        </w:rPr>
      </w:pPr>
      <w:r>
        <w:rPr>
          <w:rFonts w:ascii="仿宋_GB2312" w:eastAsia="仿宋_GB2312" w:hint="eastAsia"/>
          <w:sz w:val="32"/>
          <w:szCs w:val="32"/>
        </w:rPr>
        <w:t>后疫情时代的中小学人工智能和机器人科学传播与普及教育实践研究</w:t>
      </w:r>
    </w:p>
    <w:p w:rsidR="00857133" w:rsidRDefault="00857133" w:rsidP="00857133">
      <w:pPr>
        <w:widowControl/>
        <w:ind w:firstLine="640"/>
        <w:rPr>
          <w:rFonts w:ascii="仿宋_GB2312" w:eastAsia="仿宋_GB2312" w:hint="eastAsia"/>
          <w:sz w:val="32"/>
          <w:szCs w:val="32"/>
        </w:rPr>
      </w:pPr>
      <w:r>
        <w:rPr>
          <w:rFonts w:ascii="仿宋_GB2312" w:eastAsia="仿宋_GB2312" w:hint="eastAsia"/>
          <w:sz w:val="32"/>
          <w:szCs w:val="32"/>
        </w:rPr>
        <w:t>在后疫情时代，线上教育与线下教育的融合将进一步发展，“互联网</w:t>
      </w:r>
      <w:r>
        <w:rPr>
          <w:rFonts w:ascii="宋体" w:hAnsi="宋体" w:cs="宋体" w:hint="eastAsia"/>
          <w:sz w:val="32"/>
          <w:szCs w:val="32"/>
        </w:rPr>
        <w:t>＋</w:t>
      </w:r>
      <w:r>
        <w:rPr>
          <w:rFonts w:ascii="仿宋_GB2312" w:eastAsia="仿宋_GB2312" w:hint="eastAsia"/>
          <w:sz w:val="32"/>
          <w:szCs w:val="32"/>
        </w:rPr>
        <w:t>教育”将成为主流科普教学模式。在中小学开展人工智能和机器人科学知识普及活动，能够充分调动青少年对于人工智能和机器人科普知识的学习热情。本课题拟通过调研后疫情时代，西安市中小学生进行各类人工智能和机器人先进技术的科学传播和普及教育实践活动情况，提出人工智能和机器人普及教育新模式，为西安市中小学普及人工智能和机器人科学知识的教育工作提出对策建议。</w:t>
      </w:r>
    </w:p>
    <w:p w:rsidR="00857133" w:rsidRDefault="00857133" w:rsidP="00857133">
      <w:pPr>
        <w:widowControl/>
        <w:ind w:firstLine="640"/>
        <w:jc w:val="left"/>
        <w:rPr>
          <w:rFonts w:ascii="仿宋_GB2312" w:eastAsia="仿宋_GB2312" w:hint="eastAsia"/>
          <w:sz w:val="32"/>
          <w:szCs w:val="32"/>
        </w:rPr>
      </w:pPr>
      <w:r>
        <w:rPr>
          <w:rFonts w:ascii="仿宋_GB2312" w:eastAsia="仿宋_GB2312" w:hint="eastAsia"/>
          <w:sz w:val="32"/>
          <w:szCs w:val="32"/>
        </w:rPr>
        <w:t>11.西安市推进智慧养老的路径及政策建议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面对人口老龄化快速发展的形势，党的十九届五中全会提出要“实施积极应对人口老龄化国家战略”，培育养老新业态。西安市属于我国较早进入人口老龄化的城市之一，老龄化程度比较突出，对养老服务的各项需要与日俱增，智慧养老的发展是破解西安市养老问题的重要内容。本课题拟通过深入调研，收集和整理国内推进智慧养老发展比较好的地区经验和做法，发现西安在推进智慧养老发展中存在的问题，提出西安推进智慧养老发展对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12.西安自贸区创新驱动“双循环”新发展格局机制研究</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在国际国内双循环新发展格局下，自贸试验区承担着推动区域双循环经济高质量发展的重要责任。研究西安自贸区创新驱动“双循环”格局机制，对于西安经济社会发展具有重大作用。本课题拟通过对以科技创新和制度创新“双轮驱动”促进国内大循环，创新链、服务链、产业链、招商链促进国内大循环，发展协同创新促进国内大循环，全面开放新引擎，管理模式改革促进国际循环等多个层面进行探索，为深化西安自贸区创新驱动新发展格局提出对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13.西安市交通大数据资源挖掘与共享应用对策研究</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西安市出台了关于加快推进新型智慧城市建设的决定，要求建设交通“大脑”，推动综合交通服务和管理、智能出行、应急指挥、数字公路综合信息服务、智慧公交、智慧停车等智慧交通集成应用。本课题拟在深入调研的基础上，解决交通行业数据资源分散、数据交换共享机制缺失、交通行业数</w:t>
      </w:r>
      <w:r>
        <w:rPr>
          <w:rFonts w:ascii="仿宋_GB2312" w:eastAsia="仿宋_GB2312" w:hint="eastAsia"/>
          <w:sz w:val="32"/>
          <w:szCs w:val="32"/>
        </w:rPr>
        <w:lastRenderedPageBreak/>
        <w:t>据标准体系缺乏以及交通大数据利用不足的问题，为西安挖掘交通大数据资源、建立交通大数据共享应用机制提出对策建议。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14.西安市再生水资源治理机制与利用路径研究</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三五”期间，西安市再生水日生产能力达到26万吨，运营再生水管网84公里，2020年，西安市再生水利用率达到20%以上，但根据《西安市水污染防治工作方案》要求，2020年底前，经济技术开发区、高新技术产业开发区、出口加工区等工业集聚区铺设再生水利用管网，再生水利用率应不低于30%。本课题拟在深入调研的基础上，研究新型智库建设背景下，西安市的再生水利用实现路径，为西安再生水经济政策制定、再生水市场构建和再生水利用方向的选择提出对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15.西安实施“乡村振兴”战略对策研究</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sz w:val="32"/>
          <w:szCs w:val="32"/>
        </w:rPr>
        <w:t>中共中央国务院出台《乡村振兴战略规划（2018-2022年）》，对实施乡村振兴战略第一个五年工作作出了具体部署，是指导当前和今后一段时间全国各级各部门工作，有序推进乡村振兴的指导性文件。</w:t>
      </w:r>
      <w:r>
        <w:rPr>
          <w:rFonts w:ascii="仿宋_GB2312" w:eastAsia="仿宋_GB2312" w:hint="eastAsia"/>
          <w:sz w:val="32"/>
          <w:szCs w:val="32"/>
        </w:rPr>
        <w:t>本课题拟在深入调研的基础上，分析西安地区在乡村振兴发展中遇到的实际情况和突出问题，为推进我市乡村振兴发展规划、乡村产业建设和建立健全创新机制等方面提出对策建议。</w:t>
      </w:r>
    </w:p>
    <w:p w:rsidR="00857133" w:rsidRDefault="00857133" w:rsidP="0085713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16.西安红色文化资源利用与文创产业高质量发展研究</w:t>
      </w:r>
    </w:p>
    <w:p w:rsidR="00857133" w:rsidRDefault="00857133" w:rsidP="00857133">
      <w:pPr>
        <w:adjustRightInd w:val="0"/>
        <w:snapToGri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西安是一座具有光荣革命传统的城市，在中国近现代</w:t>
      </w:r>
      <w:r>
        <w:rPr>
          <w:rFonts w:ascii="仿宋_GB2312" w:eastAsia="仿宋_GB2312" w:hint="eastAsia"/>
          <w:sz w:val="32"/>
          <w:szCs w:val="32"/>
        </w:rPr>
        <w:lastRenderedPageBreak/>
        <w:t>历史上扮演过重要的角色，也保留了丰富的红色文化资源，但西安对于红色文化资源利用及文创产业的发展研究相对较少。本课题拟通过研究我市红色文化保护利用及文创产业发展现状，借鉴国内其他城市经验做法，从西安红色文化资源挖掘、价值特色提炼、文创产品策划等方面进行整合，为充分保护利用与传承西安红色文化，促进西安文创产业高质量发展提出对策建议。</w:t>
      </w:r>
    </w:p>
    <w:p w:rsidR="00857133" w:rsidRDefault="00857133" w:rsidP="00857133">
      <w:pPr>
        <w:adjustRightInd w:val="0"/>
        <w:snapToGri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17.西安培育“独角兽”企业研究</w:t>
      </w:r>
    </w:p>
    <w:p w:rsidR="00857133" w:rsidRDefault="00857133" w:rsidP="0085713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“独角兽”</w:t>
      </w:r>
      <w:r>
        <w:rPr>
          <w:rFonts w:ascii="仿宋_GB2312" w:eastAsia="仿宋_GB2312"/>
          <w:sz w:val="32"/>
          <w:szCs w:val="32"/>
        </w:rPr>
        <w:t>企业被视为新经济发展的一个重要风向标，主要在高科技领域，互联网领域尤为活跃</w:t>
      </w:r>
      <w:r>
        <w:rPr>
          <w:rFonts w:ascii="仿宋_GB2312" w:eastAsia="仿宋_GB2312" w:hint="eastAsia"/>
          <w:sz w:val="32"/>
          <w:szCs w:val="32"/>
        </w:rPr>
        <w:t>，</w:t>
      </w:r>
      <w:r>
        <w:rPr>
          <w:rFonts w:ascii="仿宋_GB2312" w:eastAsia="仿宋_GB2312"/>
          <w:sz w:val="32"/>
          <w:szCs w:val="32"/>
        </w:rPr>
        <w:t>也是创新驱动绩效的指标之一</w:t>
      </w:r>
      <w:r>
        <w:rPr>
          <w:rFonts w:ascii="仿宋_GB2312" w:eastAsia="仿宋_GB2312" w:hint="eastAsia"/>
          <w:sz w:val="32"/>
          <w:szCs w:val="32"/>
        </w:rPr>
        <w:t>，目前，</w:t>
      </w:r>
      <w:r>
        <w:rPr>
          <w:rFonts w:ascii="仿宋_GB2312" w:eastAsia="仿宋_GB2312"/>
          <w:sz w:val="32"/>
          <w:szCs w:val="32"/>
        </w:rPr>
        <w:t>陕西省有四家，西安仅一家，</w:t>
      </w:r>
      <w:r>
        <w:rPr>
          <w:rFonts w:ascii="仿宋_GB2312" w:eastAsia="仿宋_GB2312"/>
          <w:sz w:val="32"/>
          <w:szCs w:val="32"/>
        </w:rPr>
        <w:t>“</w:t>
      </w:r>
      <w:r>
        <w:rPr>
          <w:rFonts w:ascii="仿宋_GB2312" w:eastAsia="仿宋_GB2312"/>
          <w:sz w:val="32"/>
          <w:szCs w:val="32"/>
        </w:rPr>
        <w:t>十四五</w:t>
      </w:r>
      <w:r>
        <w:rPr>
          <w:rFonts w:ascii="仿宋_GB2312" w:eastAsia="仿宋_GB2312"/>
          <w:sz w:val="32"/>
          <w:szCs w:val="32"/>
        </w:rPr>
        <w:t>”</w:t>
      </w:r>
      <w:r>
        <w:rPr>
          <w:rFonts w:ascii="仿宋_GB2312" w:eastAsia="仿宋_GB2312"/>
          <w:sz w:val="32"/>
          <w:szCs w:val="32"/>
        </w:rPr>
        <w:t>需大力培育发展。</w:t>
      </w:r>
      <w:r>
        <w:rPr>
          <w:rFonts w:ascii="仿宋_GB2312" w:eastAsia="仿宋_GB2312" w:hint="eastAsia"/>
          <w:sz w:val="32"/>
          <w:szCs w:val="32"/>
        </w:rPr>
        <w:t>本课题拟通过深入调研，在明确陕西与西安“独角兽”企业发展现状的基础上，从挖掘、招揽和培育“独角兽”企业等方面，就如何打造</w:t>
      </w:r>
      <w:r>
        <w:rPr>
          <w:rFonts w:ascii="仿宋_GB2312" w:eastAsia="仿宋_GB2312"/>
          <w:sz w:val="32"/>
          <w:szCs w:val="32"/>
        </w:rPr>
        <w:t>优质高效</w:t>
      </w:r>
      <w:r>
        <w:rPr>
          <w:rFonts w:ascii="仿宋_GB2312" w:eastAsia="仿宋_GB2312" w:hint="eastAsia"/>
          <w:sz w:val="32"/>
          <w:szCs w:val="32"/>
        </w:rPr>
        <w:t>的“独角兽”</w:t>
      </w:r>
      <w:r>
        <w:rPr>
          <w:rFonts w:ascii="仿宋_GB2312" w:eastAsia="仿宋_GB2312"/>
          <w:sz w:val="32"/>
          <w:szCs w:val="32"/>
        </w:rPr>
        <w:t>创新创业环境</w:t>
      </w:r>
      <w:r>
        <w:rPr>
          <w:rFonts w:ascii="仿宋_GB2312" w:eastAsia="仿宋_GB2312" w:hint="eastAsia"/>
          <w:sz w:val="32"/>
          <w:szCs w:val="32"/>
        </w:rPr>
        <w:t>，为“独角兽”企业搭建与资本对话平台等多个层面进行探索，为西安培育“独角兽”企业建设提供对策建议。</w:t>
      </w:r>
    </w:p>
    <w:p w:rsidR="00857133" w:rsidRDefault="00857133" w:rsidP="00857133">
      <w:pPr>
        <w:adjustRightInd w:val="0"/>
        <w:snapToGrid w:val="0"/>
        <w:spacing w:line="580" w:lineRule="exact"/>
        <w:jc w:val="left"/>
        <w:rPr>
          <w:rFonts w:ascii="黑体" w:eastAsia="黑体" w:cs="仿宋_GB2312"/>
          <w:sz w:val="32"/>
          <w:szCs w:val="32"/>
        </w:rPr>
      </w:pPr>
    </w:p>
    <w:p w:rsidR="00525C27" w:rsidRPr="00857133" w:rsidRDefault="00525C27"/>
    <w:sectPr w:rsidR="00525C27" w:rsidRPr="0085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33409"/>
    <w:multiLevelType w:val="singleLevel"/>
    <w:tmpl w:val="60633409"/>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33"/>
    <w:rsid w:val="00525C27"/>
    <w:rsid w:val="0085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0DE49-0C3D-43CD-B3D2-562A075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3107</Characters>
  <Application>Microsoft Office Word</Application>
  <DocSecurity>0</DocSecurity>
  <Lines>25</Lines>
  <Paragraphs>7</Paragraphs>
  <ScaleCrop>false</ScaleCrop>
  <Company>snnu</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2021-04-08T09:08:00Z</dcterms:created>
  <dcterms:modified xsi:type="dcterms:W3CDTF">2021-04-08T09:09:00Z</dcterms:modified>
</cp:coreProperties>
</file>