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b w:val="0"/>
          <w:bCs/>
          <w:sz w:val="32"/>
          <w:szCs w:val="32"/>
          <w:lang w:val="en-US" w:eastAsia="zh-CN"/>
        </w:rPr>
      </w:pPr>
      <w:r>
        <w:rPr>
          <w:rFonts w:hint="eastAsia" w:asciiTheme="majorEastAsia" w:hAnsiTheme="majorEastAsia" w:eastAsiaTheme="majorEastAsia"/>
          <w:b w:val="0"/>
          <w:bCs/>
          <w:sz w:val="32"/>
          <w:szCs w:val="32"/>
          <w:lang w:val="en-US" w:eastAsia="zh-CN"/>
        </w:rPr>
        <w:t>附件5</w:t>
      </w:r>
      <w:bookmarkStart w:id="0" w:name="_GoBack"/>
      <w:bookmarkEnd w:id="0"/>
      <w:r>
        <w:rPr>
          <w:rFonts w:hint="eastAsia" w:asciiTheme="majorEastAsia" w:hAnsiTheme="majorEastAsia" w:eastAsiaTheme="majorEastAsia"/>
          <w:b w:val="0"/>
          <w:bCs/>
          <w:sz w:val="32"/>
          <w:szCs w:val="32"/>
          <w:lang w:val="en-US" w:eastAsia="zh-CN"/>
        </w:rPr>
        <w:t>:</w:t>
      </w:r>
    </w:p>
    <w:p>
      <w:pPr>
        <w:jc w:val="center"/>
        <w:rPr>
          <w:rFonts w:asciiTheme="majorEastAsia" w:hAnsiTheme="majorEastAsia" w:eastAsiaTheme="majorEastAsia"/>
          <w:b/>
          <w:sz w:val="44"/>
          <w:szCs w:val="30"/>
        </w:rPr>
      </w:pPr>
      <w:r>
        <w:rPr>
          <w:rFonts w:hint="eastAsia" w:asciiTheme="majorEastAsia" w:hAnsiTheme="majorEastAsia" w:eastAsiaTheme="majorEastAsia"/>
          <w:b/>
          <w:sz w:val="44"/>
          <w:szCs w:val="30"/>
        </w:rPr>
        <w:t>国有</w:t>
      </w:r>
      <w:r>
        <w:rPr>
          <w:rFonts w:asciiTheme="majorEastAsia" w:hAnsiTheme="majorEastAsia" w:eastAsiaTheme="majorEastAsia"/>
          <w:b/>
          <w:sz w:val="44"/>
          <w:szCs w:val="30"/>
        </w:rPr>
        <w:t>资产</w:t>
      </w:r>
      <w:r>
        <w:rPr>
          <w:rFonts w:hint="eastAsia" w:asciiTheme="majorEastAsia" w:hAnsiTheme="majorEastAsia" w:eastAsiaTheme="majorEastAsia"/>
          <w:b/>
          <w:sz w:val="44"/>
          <w:szCs w:val="30"/>
        </w:rPr>
        <w:t>归口管理</w:t>
      </w:r>
      <w:r>
        <w:rPr>
          <w:rFonts w:asciiTheme="majorEastAsia" w:hAnsiTheme="majorEastAsia" w:eastAsiaTheme="majorEastAsia"/>
          <w:b/>
          <w:sz w:val="44"/>
          <w:szCs w:val="30"/>
        </w:rPr>
        <w:t>部门</w:t>
      </w:r>
      <w:r>
        <w:rPr>
          <w:rFonts w:hint="eastAsia" w:asciiTheme="majorEastAsia" w:hAnsiTheme="majorEastAsia" w:eastAsiaTheme="majorEastAsia"/>
          <w:b/>
          <w:sz w:val="44"/>
          <w:szCs w:val="30"/>
        </w:rPr>
        <w:t>盘点报告</w:t>
      </w:r>
    </w:p>
    <w:p>
      <w:pPr>
        <w:jc w:val="center"/>
        <w:rPr>
          <w:rFonts w:ascii="仿宋" w:hAnsi="仿宋" w:eastAsia="仿宋"/>
          <w:sz w:val="24"/>
          <w:szCs w:val="30"/>
        </w:rPr>
      </w:pPr>
      <w:r>
        <w:rPr>
          <w:rFonts w:hint="eastAsia" w:ascii="仿宋" w:hAnsi="仿宋" w:eastAsia="仿宋"/>
          <w:sz w:val="24"/>
          <w:szCs w:val="30"/>
        </w:rPr>
        <w:t>（模板）</w:t>
      </w:r>
    </w:p>
    <w:p>
      <w:pPr>
        <w:jc w:val="center"/>
        <w:rPr>
          <w:rFonts w:ascii="仿宋" w:hAnsi="仿宋" w:eastAsia="仿宋"/>
          <w:sz w:val="24"/>
          <w:szCs w:val="30"/>
        </w:rPr>
      </w:pPr>
    </w:p>
    <w:p>
      <w:pPr>
        <w:ind w:firstLine="640" w:firstLineChars="200"/>
        <w:rPr>
          <w:rFonts w:ascii="仿宋" w:hAnsi="仿宋" w:eastAsia="仿宋"/>
          <w:sz w:val="32"/>
          <w:szCs w:val="32"/>
        </w:rPr>
      </w:pPr>
      <w:r>
        <w:rPr>
          <w:rFonts w:hint="eastAsia" w:ascii="仿宋" w:hAnsi="仿宋" w:eastAsia="仿宋"/>
          <w:sz w:val="32"/>
          <w:szCs w:val="32"/>
        </w:rPr>
        <w:t>一、本单位对</w:t>
      </w:r>
      <w:r>
        <w:rPr>
          <w:rFonts w:ascii="仿宋" w:hAnsi="仿宋" w:eastAsia="仿宋"/>
          <w:sz w:val="32"/>
          <w:szCs w:val="32"/>
        </w:rPr>
        <w:t>归口</w:t>
      </w:r>
      <w:r>
        <w:rPr>
          <w:rFonts w:hint="eastAsia" w:ascii="仿宋" w:hAnsi="仿宋" w:eastAsia="仿宋"/>
          <w:sz w:val="32"/>
          <w:szCs w:val="32"/>
        </w:rPr>
        <w:t>管理资产主体责任落实情况、资产管理制度建设和维护资产安全完整以及提高使用效益的具体做法。</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归口</w:t>
      </w:r>
      <w:r>
        <w:rPr>
          <w:rFonts w:ascii="仿宋" w:hAnsi="仿宋" w:eastAsia="仿宋"/>
          <w:sz w:val="32"/>
          <w:szCs w:val="32"/>
        </w:rPr>
        <w:t>管理</w:t>
      </w:r>
      <w:r>
        <w:rPr>
          <w:rFonts w:hint="eastAsia" w:ascii="仿宋" w:hAnsi="仿宋" w:eastAsia="仿宋"/>
          <w:sz w:val="32"/>
          <w:szCs w:val="32"/>
        </w:rPr>
        <w:t>资产</w:t>
      </w:r>
      <w:r>
        <w:rPr>
          <w:rFonts w:ascii="仿宋" w:hAnsi="仿宋" w:eastAsia="仿宋"/>
          <w:sz w:val="32"/>
          <w:szCs w:val="32"/>
        </w:rPr>
        <w:t>在</w:t>
      </w:r>
      <w:r>
        <w:rPr>
          <w:rFonts w:hint="eastAsia" w:ascii="仿宋" w:hAnsi="仿宋" w:eastAsia="仿宋"/>
          <w:sz w:val="32"/>
          <w:szCs w:val="32"/>
        </w:rPr>
        <w:t>保障</w:t>
      </w:r>
      <w:r>
        <w:rPr>
          <w:rFonts w:ascii="仿宋" w:hAnsi="仿宋" w:eastAsia="仿宋"/>
          <w:sz w:val="32"/>
          <w:szCs w:val="32"/>
        </w:rPr>
        <w:t>学校教学科研中心任务</w:t>
      </w:r>
      <w:r>
        <w:rPr>
          <w:rFonts w:hint="eastAsia" w:ascii="仿宋" w:hAnsi="仿宋" w:eastAsia="仿宋"/>
          <w:sz w:val="32"/>
          <w:szCs w:val="32"/>
        </w:rPr>
        <w:t>中取得</w:t>
      </w:r>
      <w:r>
        <w:rPr>
          <w:rFonts w:ascii="仿宋" w:hAnsi="仿宋" w:eastAsia="仿宋"/>
          <w:sz w:val="32"/>
          <w:szCs w:val="32"/>
        </w:rPr>
        <w:t>的成效。</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是否</w:t>
      </w:r>
      <w:r>
        <w:rPr>
          <w:rFonts w:ascii="仿宋" w:hAnsi="仿宋" w:eastAsia="仿宋"/>
          <w:sz w:val="32"/>
          <w:szCs w:val="32"/>
        </w:rPr>
        <w:t>存在</w:t>
      </w:r>
      <w:r>
        <w:rPr>
          <w:rFonts w:hint="eastAsia" w:ascii="仿宋" w:hAnsi="仿宋" w:eastAsia="仿宋"/>
          <w:sz w:val="32"/>
          <w:szCs w:val="32"/>
        </w:rPr>
        <w:t>学校</w:t>
      </w:r>
      <w:r>
        <w:rPr>
          <w:rFonts w:ascii="仿宋" w:hAnsi="仿宋" w:eastAsia="仿宋"/>
          <w:sz w:val="32"/>
          <w:szCs w:val="32"/>
        </w:rPr>
        <w:t>法人主体以外其他单位或个人</w:t>
      </w:r>
      <w:r>
        <w:rPr>
          <w:rFonts w:hint="eastAsia" w:ascii="仿宋" w:hAnsi="仿宋" w:eastAsia="仿宋"/>
          <w:sz w:val="32"/>
          <w:szCs w:val="32"/>
        </w:rPr>
        <w:t>无偿</w:t>
      </w:r>
      <w:r>
        <w:rPr>
          <w:rFonts w:ascii="仿宋" w:hAnsi="仿宋" w:eastAsia="仿宋"/>
          <w:sz w:val="32"/>
          <w:szCs w:val="32"/>
        </w:rPr>
        <w:t>使用</w:t>
      </w:r>
      <w:r>
        <w:rPr>
          <w:rFonts w:hint="eastAsia" w:ascii="仿宋" w:hAnsi="仿宋" w:eastAsia="仿宋"/>
          <w:sz w:val="32"/>
          <w:szCs w:val="32"/>
        </w:rPr>
        <w:t>或</w:t>
      </w:r>
      <w:r>
        <w:rPr>
          <w:rFonts w:ascii="仿宋" w:hAnsi="仿宋" w:eastAsia="仿宋"/>
          <w:sz w:val="32"/>
          <w:szCs w:val="32"/>
        </w:rPr>
        <w:t>未经审批使用校名校誉、专利权、著作权、</w:t>
      </w:r>
      <w:r>
        <w:rPr>
          <w:rFonts w:hint="eastAsia" w:ascii="仿宋" w:hAnsi="仿宋" w:eastAsia="仿宋"/>
          <w:sz w:val="32"/>
          <w:szCs w:val="32"/>
        </w:rPr>
        <w:t>土地</w:t>
      </w:r>
      <w:r>
        <w:rPr>
          <w:rFonts w:ascii="仿宋" w:hAnsi="仿宋" w:eastAsia="仿宋"/>
          <w:sz w:val="32"/>
          <w:szCs w:val="32"/>
        </w:rPr>
        <w:t>使用权</w:t>
      </w:r>
      <w:r>
        <w:rPr>
          <w:rFonts w:hint="eastAsia" w:ascii="仿宋" w:hAnsi="仿宋" w:eastAsia="仿宋"/>
          <w:sz w:val="32"/>
          <w:szCs w:val="32"/>
        </w:rPr>
        <w:t>、非专利</w:t>
      </w:r>
      <w:r>
        <w:rPr>
          <w:rFonts w:ascii="仿宋" w:hAnsi="仿宋" w:eastAsia="仿宋"/>
          <w:sz w:val="32"/>
          <w:szCs w:val="32"/>
        </w:rPr>
        <w:t>技术等</w:t>
      </w:r>
      <w:r>
        <w:rPr>
          <w:rFonts w:hint="eastAsia" w:ascii="仿宋" w:hAnsi="仿宋" w:eastAsia="仿宋"/>
          <w:sz w:val="32"/>
          <w:szCs w:val="32"/>
        </w:rPr>
        <w:t>无形资产的</w:t>
      </w:r>
      <w:r>
        <w:rPr>
          <w:rFonts w:ascii="仿宋" w:hAnsi="仿宋" w:eastAsia="仿宋"/>
          <w:sz w:val="32"/>
          <w:szCs w:val="32"/>
        </w:rPr>
        <w:t>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四、其他需要说明的事项。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五、对我校国有资产管理的建议或意见。</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归口管理部门国有资产盘点表</w:t>
      </w:r>
    </w:p>
    <w:p/>
    <w:p>
      <w:pPr>
        <w:spacing w:line="520" w:lineRule="exact"/>
        <w:ind w:firstLine="4480" w:firstLineChars="1400"/>
        <w:rPr>
          <w:rFonts w:ascii="仿宋" w:hAnsi="仿宋" w:eastAsia="仿宋"/>
          <w:sz w:val="32"/>
          <w:szCs w:val="32"/>
        </w:rPr>
      </w:pPr>
    </w:p>
    <w:p>
      <w:pPr>
        <w:spacing w:line="520" w:lineRule="exact"/>
        <w:ind w:firstLine="4480" w:firstLineChars="1400"/>
        <w:rPr>
          <w:rFonts w:ascii="仿宋" w:hAnsi="仿宋" w:eastAsia="仿宋"/>
          <w:sz w:val="32"/>
          <w:szCs w:val="32"/>
        </w:rPr>
      </w:pPr>
      <w:r>
        <w:rPr>
          <w:rFonts w:hint="eastAsia" w:ascii="仿宋" w:hAnsi="仿宋" w:eastAsia="仿宋"/>
          <w:sz w:val="32"/>
          <w:szCs w:val="32"/>
        </w:rPr>
        <w:t>单位（公章）</w:t>
      </w:r>
    </w:p>
    <w:p>
      <w:pPr>
        <w:spacing w:line="520" w:lineRule="exact"/>
        <w:ind w:firstLine="4000" w:firstLineChars="1250"/>
        <w:rPr>
          <w:rFonts w:ascii="仿宋" w:hAnsi="仿宋" w:eastAsia="仿宋"/>
          <w:sz w:val="32"/>
          <w:szCs w:val="32"/>
        </w:rPr>
      </w:pPr>
      <w:r>
        <w:rPr>
          <w:rFonts w:hint="eastAsia" w:ascii="仿宋" w:hAnsi="仿宋" w:eastAsia="仿宋"/>
          <w:sz w:val="32"/>
          <w:szCs w:val="32"/>
        </w:rPr>
        <w:t>单位负责人签字：</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AD"/>
    <w:rsid w:val="00085C31"/>
    <w:rsid w:val="00094F16"/>
    <w:rsid w:val="002E3D02"/>
    <w:rsid w:val="002F7CD6"/>
    <w:rsid w:val="0050480F"/>
    <w:rsid w:val="007560AB"/>
    <w:rsid w:val="00932B66"/>
    <w:rsid w:val="00DF550E"/>
    <w:rsid w:val="00ED65AD"/>
    <w:rsid w:val="2D376F29"/>
    <w:rsid w:val="36ED300C"/>
    <w:rsid w:val="37B62A55"/>
    <w:rsid w:val="3DEE2096"/>
    <w:rsid w:val="55394F4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批注框文本 字符"/>
    <w:basedOn w:val="5"/>
    <w:link w:val="2"/>
    <w:semiHidden/>
    <w:qFormat/>
    <w:uiPriority w:val="99"/>
    <w:rPr>
      <w:sz w:val="18"/>
      <w:szCs w:val="18"/>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240</Characters>
  <Lines>2</Lines>
  <Paragraphs>1</Paragraphs>
  <ScaleCrop>false</ScaleCrop>
  <LinksUpToDate>false</LinksUpToDate>
  <CharactersWithSpaces>280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2018-12-25T10:04:00Z</dcterms:created>
  <dc:creator>NTKO</dc:creator>
  <cp:lastModifiedBy>AAAA</cp:lastModifiedBy>
  <dcterms:modified xsi:type="dcterms:W3CDTF">2022-06-09T03:50:27Z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